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C17AA" w14:textId="31005BDB" w:rsidR="004F3A97" w:rsidRPr="001B5F62" w:rsidRDefault="004F3A97" w:rsidP="00E13684">
      <w:pPr>
        <w:jc w:val="center"/>
        <w:rPr>
          <w:rFonts w:asciiTheme="majorHAnsi" w:hAnsiTheme="majorHAnsi"/>
          <w:b/>
          <w:bCs/>
          <w:u w:val="single"/>
        </w:rPr>
      </w:pPr>
      <w:r w:rsidRPr="001B5F62">
        <w:rPr>
          <w:rFonts w:asciiTheme="majorHAnsi" w:hAnsiTheme="majorHAnsi"/>
          <w:b/>
          <w:bCs/>
          <w:u w:val="single"/>
        </w:rPr>
        <w:t xml:space="preserve">CONVOCATORIA DE JUNTA GENERAL </w:t>
      </w:r>
      <w:r w:rsidR="001B5F62">
        <w:rPr>
          <w:rFonts w:asciiTheme="majorHAnsi" w:hAnsiTheme="majorHAnsi"/>
          <w:b/>
          <w:bCs/>
          <w:u w:val="single"/>
        </w:rPr>
        <w:t xml:space="preserve">ORDINARIA Y </w:t>
      </w:r>
      <w:r w:rsidRPr="001B5F62">
        <w:rPr>
          <w:rFonts w:asciiTheme="majorHAnsi" w:hAnsiTheme="majorHAnsi"/>
          <w:b/>
          <w:bCs/>
          <w:u w:val="single"/>
        </w:rPr>
        <w:t>EXTRAORDINARIA DE INSTAL</w:t>
      </w:r>
      <w:r w:rsidR="001B5F62">
        <w:rPr>
          <w:rFonts w:asciiTheme="majorHAnsi" w:hAnsiTheme="majorHAnsi"/>
          <w:b/>
          <w:bCs/>
          <w:u w:val="single"/>
        </w:rPr>
        <w:t>·L</w:t>
      </w:r>
      <w:r w:rsidRPr="001B5F62">
        <w:rPr>
          <w:rFonts w:asciiTheme="majorHAnsi" w:hAnsiTheme="majorHAnsi"/>
          <w:b/>
          <w:bCs/>
          <w:u w:val="single"/>
        </w:rPr>
        <w:t>ACIONS 4</w:t>
      </w:r>
      <w:r w:rsidR="00C772A0" w:rsidRPr="001B5F62">
        <w:rPr>
          <w:rFonts w:asciiTheme="majorHAnsi" w:hAnsiTheme="majorHAnsi"/>
          <w:b/>
          <w:bCs/>
          <w:u w:val="single"/>
        </w:rPr>
        <w:t xml:space="preserve"> FILS</w:t>
      </w:r>
      <w:r w:rsidRPr="001B5F62">
        <w:rPr>
          <w:rFonts w:asciiTheme="majorHAnsi" w:hAnsiTheme="majorHAnsi"/>
          <w:b/>
          <w:bCs/>
          <w:u w:val="single"/>
        </w:rPr>
        <w:t>, S.L.</w:t>
      </w:r>
    </w:p>
    <w:p w14:paraId="7A34AD52" w14:textId="32CBDFF8" w:rsidR="004F3A97" w:rsidRPr="001B5F62" w:rsidRDefault="002341CD" w:rsidP="00E13684">
      <w:pPr>
        <w:jc w:val="both"/>
        <w:rPr>
          <w:rFonts w:asciiTheme="majorHAnsi" w:hAnsiTheme="majorHAnsi"/>
        </w:rPr>
      </w:pPr>
      <w:r>
        <w:rPr>
          <w:rFonts w:asciiTheme="majorHAnsi" w:hAnsiTheme="majorHAnsi"/>
        </w:rPr>
        <w:t xml:space="preserve">D. Bartolomé Nicolau Llobera, </w:t>
      </w:r>
      <w:r w:rsidR="004F3A97" w:rsidRPr="001B5F62">
        <w:rPr>
          <w:rFonts w:asciiTheme="majorHAnsi" w:hAnsiTheme="majorHAnsi"/>
        </w:rPr>
        <w:t xml:space="preserve">administrador solidario de </w:t>
      </w:r>
      <w:r w:rsidR="004F3A97" w:rsidRPr="001B5F62">
        <w:rPr>
          <w:rFonts w:asciiTheme="majorHAnsi" w:hAnsiTheme="majorHAnsi"/>
          <w:b/>
          <w:bCs/>
        </w:rPr>
        <w:t xml:space="preserve">INSTAL·LACIONS 4 FILS, </w:t>
      </w:r>
      <w:r w:rsidRPr="001B5F62">
        <w:rPr>
          <w:rFonts w:asciiTheme="majorHAnsi" w:hAnsiTheme="majorHAnsi"/>
          <w:b/>
          <w:bCs/>
        </w:rPr>
        <w:t>SL</w:t>
      </w:r>
      <w:r w:rsidRPr="001B5F62">
        <w:rPr>
          <w:rFonts w:asciiTheme="majorHAnsi" w:hAnsiTheme="majorHAnsi"/>
        </w:rPr>
        <w:t xml:space="preserve"> domiciliada</w:t>
      </w:r>
      <w:r w:rsidR="004F3A97" w:rsidRPr="001B5F62">
        <w:rPr>
          <w:rFonts w:asciiTheme="majorHAnsi" w:hAnsiTheme="majorHAnsi"/>
        </w:rPr>
        <w:t xml:space="preserve"> en </w:t>
      </w:r>
      <w:r w:rsidR="00C772A0" w:rsidRPr="001B5F62">
        <w:rPr>
          <w:rFonts w:asciiTheme="majorHAnsi" w:hAnsiTheme="majorHAnsi"/>
        </w:rPr>
        <w:t>Inca,</w:t>
      </w:r>
      <w:r w:rsidR="004F3A97" w:rsidRPr="001B5F62">
        <w:rPr>
          <w:rFonts w:asciiTheme="majorHAnsi" w:hAnsiTheme="majorHAnsi"/>
        </w:rPr>
        <w:t xml:space="preserve"> en Avenida Germanies, 119 y 123 con N.I.F.B-57.440.</w:t>
      </w:r>
      <w:r w:rsidR="001B5F62" w:rsidRPr="001B5F62">
        <w:rPr>
          <w:rFonts w:asciiTheme="majorHAnsi" w:hAnsiTheme="majorHAnsi"/>
        </w:rPr>
        <w:t>158 convoca</w:t>
      </w:r>
      <w:r w:rsidR="00603F99" w:rsidRPr="001B5F62">
        <w:rPr>
          <w:rFonts w:asciiTheme="majorHAnsi" w:hAnsiTheme="majorHAnsi"/>
        </w:rPr>
        <w:t xml:space="preserve"> a los socios de la </w:t>
      </w:r>
      <w:r w:rsidR="003B2E52" w:rsidRPr="001B5F62">
        <w:rPr>
          <w:rFonts w:asciiTheme="majorHAnsi" w:hAnsiTheme="majorHAnsi"/>
        </w:rPr>
        <w:t xml:space="preserve">entidad, </w:t>
      </w:r>
      <w:r w:rsidR="001B5F62" w:rsidRPr="001B5F62">
        <w:rPr>
          <w:rFonts w:asciiTheme="majorHAnsi" w:hAnsiTheme="majorHAnsi"/>
        </w:rPr>
        <w:t xml:space="preserve">a una </w:t>
      </w:r>
      <w:r w:rsidR="003B2E52" w:rsidRPr="001B5F62">
        <w:rPr>
          <w:rFonts w:asciiTheme="majorHAnsi" w:hAnsiTheme="majorHAnsi"/>
        </w:rPr>
        <w:t>junta</w:t>
      </w:r>
      <w:r w:rsidR="004F3A97" w:rsidRPr="001B5F62">
        <w:rPr>
          <w:rFonts w:asciiTheme="majorHAnsi" w:hAnsiTheme="majorHAnsi"/>
        </w:rPr>
        <w:t xml:space="preserve"> general </w:t>
      </w:r>
      <w:r w:rsidR="00D269F4" w:rsidRPr="001B5F62">
        <w:rPr>
          <w:rFonts w:asciiTheme="majorHAnsi" w:hAnsiTheme="majorHAnsi"/>
        </w:rPr>
        <w:t xml:space="preserve">ordinaria y </w:t>
      </w:r>
      <w:r w:rsidR="004F3A97" w:rsidRPr="001B5F62">
        <w:rPr>
          <w:rFonts w:asciiTheme="majorHAnsi" w:hAnsiTheme="majorHAnsi"/>
        </w:rPr>
        <w:t xml:space="preserve">extraordinaria de socios, que se celebrará en la Notaría de Dª. Resurrección Corral García sita en Calle </w:t>
      </w:r>
      <w:proofErr w:type="spellStart"/>
      <w:r w:rsidR="004F3A97" w:rsidRPr="001B5F62">
        <w:rPr>
          <w:rFonts w:asciiTheme="majorHAnsi" w:hAnsiTheme="majorHAnsi"/>
        </w:rPr>
        <w:t>Boters</w:t>
      </w:r>
      <w:proofErr w:type="spellEnd"/>
      <w:r w:rsidR="004F3A97" w:rsidRPr="001B5F62">
        <w:rPr>
          <w:rFonts w:asciiTheme="majorHAnsi" w:hAnsiTheme="majorHAnsi"/>
        </w:rPr>
        <w:t xml:space="preserve">, 2 bajos de Inca, el </w:t>
      </w:r>
      <w:r w:rsidR="004F3A97" w:rsidRPr="00731874">
        <w:rPr>
          <w:rFonts w:asciiTheme="majorHAnsi" w:hAnsiTheme="majorHAnsi"/>
          <w:b/>
          <w:bCs/>
          <w:u w:val="single"/>
        </w:rPr>
        <w:t xml:space="preserve">día </w:t>
      </w:r>
      <w:r w:rsidR="008A3729">
        <w:rPr>
          <w:rFonts w:asciiTheme="majorHAnsi" w:hAnsiTheme="majorHAnsi"/>
          <w:b/>
          <w:bCs/>
          <w:u w:val="single"/>
        </w:rPr>
        <w:t>22 de septiembre</w:t>
      </w:r>
      <w:r w:rsidR="00C772A0" w:rsidRPr="00731874">
        <w:rPr>
          <w:rFonts w:asciiTheme="majorHAnsi" w:hAnsiTheme="majorHAnsi"/>
          <w:b/>
          <w:bCs/>
          <w:u w:val="single"/>
        </w:rPr>
        <w:t xml:space="preserve">, a las </w:t>
      </w:r>
      <w:r w:rsidR="003C0CEB">
        <w:rPr>
          <w:rFonts w:asciiTheme="majorHAnsi" w:hAnsiTheme="majorHAnsi"/>
          <w:b/>
          <w:bCs/>
          <w:u w:val="single"/>
        </w:rPr>
        <w:t>9:30</w:t>
      </w:r>
      <w:r w:rsidR="00C772A0" w:rsidRPr="00731874">
        <w:rPr>
          <w:rFonts w:asciiTheme="majorHAnsi" w:hAnsiTheme="majorHAnsi"/>
          <w:b/>
          <w:bCs/>
          <w:u w:val="single"/>
        </w:rPr>
        <w:t xml:space="preserve"> horas</w:t>
      </w:r>
      <w:r w:rsidR="00C772A0" w:rsidRPr="001B5F62">
        <w:rPr>
          <w:rFonts w:asciiTheme="majorHAnsi" w:hAnsiTheme="majorHAnsi"/>
        </w:rPr>
        <w:t xml:space="preserve">, </w:t>
      </w:r>
      <w:r w:rsidR="004F3A97" w:rsidRPr="001B5F62">
        <w:rPr>
          <w:rFonts w:asciiTheme="majorHAnsi" w:hAnsiTheme="majorHAnsi"/>
        </w:rPr>
        <w:t>con el siguiente:</w:t>
      </w:r>
    </w:p>
    <w:p w14:paraId="51EA1774" w14:textId="149AA859" w:rsidR="004F3A97" w:rsidRPr="001B5F62" w:rsidRDefault="004F3A97" w:rsidP="00E13684">
      <w:pPr>
        <w:jc w:val="center"/>
        <w:rPr>
          <w:rFonts w:asciiTheme="majorHAnsi" w:hAnsiTheme="majorHAnsi"/>
          <w:b/>
          <w:bCs/>
          <w:u w:val="single"/>
        </w:rPr>
      </w:pPr>
      <w:r w:rsidRPr="001B5F62">
        <w:rPr>
          <w:rFonts w:asciiTheme="majorHAnsi" w:hAnsiTheme="majorHAnsi"/>
          <w:b/>
          <w:bCs/>
          <w:u w:val="single"/>
        </w:rPr>
        <w:t>ORDEN DEL DÍA</w:t>
      </w:r>
    </w:p>
    <w:p w14:paraId="69D94ADC" w14:textId="1D39BE61" w:rsidR="00FB0007" w:rsidRPr="001B5F62" w:rsidRDefault="00FB0007" w:rsidP="00E13684">
      <w:pPr>
        <w:jc w:val="center"/>
        <w:rPr>
          <w:rFonts w:asciiTheme="majorHAnsi" w:hAnsiTheme="majorHAnsi"/>
          <w:b/>
          <w:bCs/>
          <w:u w:val="single"/>
        </w:rPr>
      </w:pPr>
      <w:r w:rsidRPr="001B5F62">
        <w:rPr>
          <w:rFonts w:asciiTheme="majorHAnsi" w:hAnsiTheme="majorHAnsi"/>
          <w:b/>
          <w:bCs/>
          <w:u w:val="single"/>
        </w:rPr>
        <w:t>Junt</w:t>
      </w:r>
      <w:r w:rsidR="00D24C88" w:rsidRPr="001B5F62">
        <w:rPr>
          <w:rFonts w:asciiTheme="majorHAnsi" w:hAnsiTheme="majorHAnsi"/>
          <w:b/>
          <w:bCs/>
          <w:u w:val="single"/>
        </w:rPr>
        <w:t xml:space="preserve">a </w:t>
      </w:r>
      <w:r w:rsidR="004B7A98" w:rsidRPr="001B5F62">
        <w:rPr>
          <w:rFonts w:asciiTheme="majorHAnsi" w:hAnsiTheme="majorHAnsi"/>
          <w:b/>
          <w:bCs/>
          <w:u w:val="single"/>
        </w:rPr>
        <w:t xml:space="preserve">Ordinaria </w:t>
      </w:r>
    </w:p>
    <w:p w14:paraId="7720AE34" w14:textId="79AE61C4" w:rsidR="00BB1D71" w:rsidRDefault="00BB1D71" w:rsidP="00D95F6D">
      <w:pPr>
        <w:pStyle w:val="Prrafodelista"/>
        <w:numPr>
          <w:ilvl w:val="0"/>
          <w:numId w:val="3"/>
        </w:numPr>
        <w:spacing w:after="0" w:line="276" w:lineRule="auto"/>
        <w:ind w:left="284" w:firstLine="0"/>
        <w:jc w:val="both"/>
        <w:rPr>
          <w:rFonts w:asciiTheme="majorHAnsi" w:hAnsiTheme="majorHAnsi"/>
        </w:rPr>
      </w:pPr>
      <w:r w:rsidRPr="001B5F62">
        <w:rPr>
          <w:rFonts w:asciiTheme="majorHAnsi" w:hAnsiTheme="majorHAnsi"/>
        </w:rPr>
        <w:t>Examen y Aprobación</w:t>
      </w:r>
      <w:r w:rsidR="00A111EB" w:rsidRPr="001B5F62">
        <w:rPr>
          <w:rFonts w:asciiTheme="majorHAnsi" w:hAnsiTheme="majorHAnsi"/>
        </w:rPr>
        <w:t xml:space="preserve">, en su caso, </w:t>
      </w:r>
      <w:r w:rsidRPr="001B5F62">
        <w:rPr>
          <w:rFonts w:asciiTheme="majorHAnsi" w:hAnsiTheme="majorHAnsi"/>
        </w:rPr>
        <w:t xml:space="preserve">de las cuentas anuales del ejercicio </w:t>
      </w:r>
      <w:r w:rsidR="00A012BC" w:rsidRPr="001B5F62">
        <w:rPr>
          <w:rFonts w:asciiTheme="majorHAnsi" w:hAnsiTheme="majorHAnsi"/>
        </w:rPr>
        <w:t>cerrado a 31 de diciembre de 202</w:t>
      </w:r>
      <w:r w:rsidR="003C0CEB">
        <w:rPr>
          <w:rFonts w:asciiTheme="majorHAnsi" w:hAnsiTheme="majorHAnsi"/>
        </w:rPr>
        <w:t>3</w:t>
      </w:r>
    </w:p>
    <w:p w14:paraId="5DB883D6" w14:textId="6A6150AE" w:rsidR="00522597" w:rsidRPr="00522597" w:rsidRDefault="00A012BC" w:rsidP="00D95F6D">
      <w:pPr>
        <w:pStyle w:val="Prrafodelista"/>
        <w:numPr>
          <w:ilvl w:val="0"/>
          <w:numId w:val="3"/>
        </w:numPr>
        <w:ind w:left="284" w:firstLine="0"/>
        <w:jc w:val="both"/>
        <w:rPr>
          <w:rFonts w:asciiTheme="majorHAnsi" w:hAnsiTheme="majorHAnsi"/>
        </w:rPr>
      </w:pPr>
      <w:r w:rsidRPr="00522597">
        <w:rPr>
          <w:rFonts w:asciiTheme="majorHAnsi" w:hAnsiTheme="majorHAnsi"/>
        </w:rPr>
        <w:t>A</w:t>
      </w:r>
      <w:r w:rsidR="00BB1D71" w:rsidRPr="00522597">
        <w:rPr>
          <w:rFonts w:asciiTheme="majorHAnsi" w:hAnsiTheme="majorHAnsi"/>
        </w:rPr>
        <w:t>probación</w:t>
      </w:r>
      <w:r w:rsidRPr="00522597">
        <w:rPr>
          <w:rFonts w:asciiTheme="majorHAnsi" w:hAnsiTheme="majorHAnsi"/>
        </w:rPr>
        <w:t xml:space="preserve">, si </w:t>
      </w:r>
      <w:r w:rsidR="00CE0776" w:rsidRPr="00522597">
        <w:rPr>
          <w:rFonts w:asciiTheme="majorHAnsi" w:hAnsiTheme="majorHAnsi"/>
        </w:rPr>
        <w:t>procede, de</w:t>
      </w:r>
      <w:r w:rsidR="00BB1D71" w:rsidRPr="00522597">
        <w:rPr>
          <w:rFonts w:asciiTheme="majorHAnsi" w:hAnsiTheme="majorHAnsi"/>
        </w:rPr>
        <w:t xml:space="preserve"> la propuesta de aplicación del Resultado del ejercicio 2024 </w:t>
      </w:r>
      <w:r w:rsidR="00522597" w:rsidRPr="00522597">
        <w:rPr>
          <w:rFonts w:asciiTheme="majorHAnsi" w:hAnsiTheme="majorHAnsi"/>
        </w:rPr>
        <w:t>cerrado a 31 de diciembre de 202</w:t>
      </w:r>
      <w:r w:rsidR="003C0CEB">
        <w:rPr>
          <w:rFonts w:asciiTheme="majorHAnsi" w:hAnsiTheme="majorHAnsi"/>
        </w:rPr>
        <w:t>3</w:t>
      </w:r>
    </w:p>
    <w:p w14:paraId="5703CF41" w14:textId="527BD7FB" w:rsidR="00522597" w:rsidRDefault="00BB1D71" w:rsidP="00D95F6D">
      <w:pPr>
        <w:pStyle w:val="Prrafodelista"/>
        <w:numPr>
          <w:ilvl w:val="0"/>
          <w:numId w:val="3"/>
        </w:numPr>
        <w:ind w:left="284" w:firstLine="0"/>
        <w:jc w:val="both"/>
        <w:rPr>
          <w:rFonts w:asciiTheme="majorHAnsi" w:hAnsiTheme="majorHAnsi"/>
        </w:rPr>
      </w:pPr>
      <w:r w:rsidRPr="001B5F62">
        <w:rPr>
          <w:rFonts w:asciiTheme="majorHAnsi" w:hAnsiTheme="majorHAnsi"/>
        </w:rPr>
        <w:t>Aprobación</w:t>
      </w:r>
      <w:r w:rsidR="00CE0776" w:rsidRPr="001B5F62">
        <w:rPr>
          <w:rFonts w:asciiTheme="majorHAnsi" w:hAnsiTheme="majorHAnsi"/>
        </w:rPr>
        <w:t>, si procede,</w:t>
      </w:r>
      <w:r w:rsidRPr="001B5F62">
        <w:rPr>
          <w:rFonts w:asciiTheme="majorHAnsi" w:hAnsiTheme="majorHAnsi"/>
        </w:rPr>
        <w:t xml:space="preserve"> de la gestión del Órgano de Administración del ejercicio 2024</w:t>
      </w:r>
      <w:r w:rsidR="00522597">
        <w:rPr>
          <w:rFonts w:asciiTheme="majorHAnsi" w:hAnsiTheme="majorHAnsi"/>
        </w:rPr>
        <w:t xml:space="preserve"> </w:t>
      </w:r>
      <w:r w:rsidR="00522597" w:rsidRPr="00522597">
        <w:rPr>
          <w:rFonts w:asciiTheme="majorHAnsi" w:hAnsiTheme="majorHAnsi"/>
        </w:rPr>
        <w:t>cerrado a 31 de diciembre de 202</w:t>
      </w:r>
      <w:r w:rsidR="003C0CEB">
        <w:rPr>
          <w:rFonts w:asciiTheme="majorHAnsi" w:hAnsiTheme="majorHAnsi"/>
        </w:rPr>
        <w:t>3</w:t>
      </w:r>
    </w:p>
    <w:p w14:paraId="59518F89" w14:textId="77777777" w:rsidR="003C0CEB" w:rsidRDefault="003C0CEB" w:rsidP="003C0CEB">
      <w:pPr>
        <w:pStyle w:val="Prrafodelista"/>
        <w:numPr>
          <w:ilvl w:val="0"/>
          <w:numId w:val="3"/>
        </w:numPr>
        <w:spacing w:after="0" w:line="276" w:lineRule="auto"/>
        <w:ind w:left="284" w:firstLine="0"/>
        <w:jc w:val="both"/>
        <w:rPr>
          <w:rFonts w:asciiTheme="majorHAnsi" w:hAnsiTheme="majorHAnsi"/>
        </w:rPr>
      </w:pPr>
      <w:r w:rsidRPr="001B5F62">
        <w:rPr>
          <w:rFonts w:asciiTheme="majorHAnsi" w:hAnsiTheme="majorHAnsi"/>
        </w:rPr>
        <w:t>Examen y Aprobación, en su caso, de las cuentas anuales del ejercicio cerrado a 31 de diciembre de 2024</w:t>
      </w:r>
    </w:p>
    <w:p w14:paraId="28FC7009" w14:textId="77777777" w:rsidR="003C0CEB" w:rsidRPr="00522597" w:rsidRDefault="003C0CEB" w:rsidP="003C0CEB">
      <w:pPr>
        <w:pStyle w:val="Prrafodelista"/>
        <w:numPr>
          <w:ilvl w:val="0"/>
          <w:numId w:val="3"/>
        </w:numPr>
        <w:ind w:left="284" w:firstLine="0"/>
        <w:jc w:val="both"/>
        <w:rPr>
          <w:rFonts w:asciiTheme="majorHAnsi" w:hAnsiTheme="majorHAnsi"/>
        </w:rPr>
      </w:pPr>
      <w:r w:rsidRPr="00522597">
        <w:rPr>
          <w:rFonts w:asciiTheme="majorHAnsi" w:hAnsiTheme="majorHAnsi"/>
        </w:rPr>
        <w:t>Aprobación, si procede, de la propuesta de aplicación del Resultado del ejercicio 2024 cerrado a 31 de diciembre de 2024</w:t>
      </w:r>
    </w:p>
    <w:p w14:paraId="7762C702" w14:textId="77777777" w:rsidR="003C0CEB" w:rsidRDefault="003C0CEB" w:rsidP="003C0CEB">
      <w:pPr>
        <w:pStyle w:val="Prrafodelista"/>
        <w:numPr>
          <w:ilvl w:val="0"/>
          <w:numId w:val="3"/>
        </w:numPr>
        <w:ind w:left="284" w:firstLine="0"/>
        <w:jc w:val="both"/>
        <w:rPr>
          <w:rFonts w:asciiTheme="majorHAnsi" w:hAnsiTheme="majorHAnsi"/>
        </w:rPr>
      </w:pPr>
      <w:r w:rsidRPr="001B5F62">
        <w:rPr>
          <w:rFonts w:asciiTheme="majorHAnsi" w:hAnsiTheme="majorHAnsi"/>
        </w:rPr>
        <w:t>Aprobación, si procede, de la gestión del Órgano de Administración del ejercicio 2024</w:t>
      </w:r>
      <w:r>
        <w:rPr>
          <w:rFonts w:asciiTheme="majorHAnsi" w:hAnsiTheme="majorHAnsi"/>
        </w:rPr>
        <w:t xml:space="preserve"> </w:t>
      </w:r>
      <w:r w:rsidRPr="00522597">
        <w:rPr>
          <w:rFonts w:asciiTheme="majorHAnsi" w:hAnsiTheme="majorHAnsi"/>
        </w:rPr>
        <w:t>cerrado a 31 de diciembre de 2024</w:t>
      </w:r>
    </w:p>
    <w:p w14:paraId="35C9536E" w14:textId="1798B899" w:rsidR="003C0CEB" w:rsidRDefault="003C0CEB" w:rsidP="003C0CEB">
      <w:pPr>
        <w:pStyle w:val="Prrafodelista"/>
        <w:numPr>
          <w:ilvl w:val="0"/>
          <w:numId w:val="3"/>
        </w:numPr>
        <w:spacing w:after="0" w:line="276" w:lineRule="auto"/>
        <w:ind w:left="284" w:firstLine="0"/>
        <w:jc w:val="both"/>
        <w:rPr>
          <w:rFonts w:asciiTheme="majorHAnsi" w:hAnsiTheme="majorHAnsi"/>
        </w:rPr>
      </w:pPr>
      <w:r w:rsidRPr="001B5F62">
        <w:rPr>
          <w:rFonts w:asciiTheme="majorHAnsi" w:hAnsiTheme="majorHAnsi"/>
        </w:rPr>
        <w:t>Examen y Aprobación, en su caso, de las cuentas anuales del ejercicio cerrado a 31 de diciembre de 202</w:t>
      </w:r>
      <w:r>
        <w:rPr>
          <w:rFonts w:asciiTheme="majorHAnsi" w:hAnsiTheme="majorHAnsi"/>
        </w:rPr>
        <w:t>5</w:t>
      </w:r>
    </w:p>
    <w:p w14:paraId="07926786" w14:textId="53CE9645" w:rsidR="003C0CEB" w:rsidRPr="00522597" w:rsidRDefault="003C0CEB" w:rsidP="003C0CEB">
      <w:pPr>
        <w:pStyle w:val="Prrafodelista"/>
        <w:numPr>
          <w:ilvl w:val="0"/>
          <w:numId w:val="3"/>
        </w:numPr>
        <w:ind w:left="284" w:firstLine="0"/>
        <w:jc w:val="both"/>
        <w:rPr>
          <w:rFonts w:asciiTheme="majorHAnsi" w:hAnsiTheme="majorHAnsi"/>
        </w:rPr>
      </w:pPr>
      <w:r w:rsidRPr="00522597">
        <w:rPr>
          <w:rFonts w:asciiTheme="majorHAnsi" w:hAnsiTheme="majorHAnsi"/>
        </w:rPr>
        <w:t>Aprobación, si procede, de la propuesta de aplicación del Resultado del ejercicio 2024 cerrado a 31 de diciembre de 202</w:t>
      </w:r>
      <w:r>
        <w:rPr>
          <w:rFonts w:asciiTheme="majorHAnsi" w:hAnsiTheme="majorHAnsi"/>
        </w:rPr>
        <w:t>5</w:t>
      </w:r>
    </w:p>
    <w:p w14:paraId="169A3AE0" w14:textId="21123BEB" w:rsidR="003C0CEB" w:rsidRDefault="003C0CEB" w:rsidP="003C0CEB">
      <w:pPr>
        <w:pStyle w:val="Prrafodelista"/>
        <w:numPr>
          <w:ilvl w:val="0"/>
          <w:numId w:val="3"/>
        </w:numPr>
        <w:ind w:left="284" w:firstLine="0"/>
        <w:jc w:val="both"/>
        <w:rPr>
          <w:rFonts w:asciiTheme="majorHAnsi" w:hAnsiTheme="majorHAnsi"/>
        </w:rPr>
      </w:pPr>
      <w:r w:rsidRPr="001B5F62">
        <w:rPr>
          <w:rFonts w:asciiTheme="majorHAnsi" w:hAnsiTheme="majorHAnsi"/>
        </w:rPr>
        <w:t>Aprobación, si procede, de la gestión del Órgano de Administración del ejercicio 2024</w:t>
      </w:r>
      <w:r>
        <w:rPr>
          <w:rFonts w:asciiTheme="majorHAnsi" w:hAnsiTheme="majorHAnsi"/>
        </w:rPr>
        <w:t xml:space="preserve"> </w:t>
      </w:r>
      <w:r w:rsidRPr="00522597">
        <w:rPr>
          <w:rFonts w:asciiTheme="majorHAnsi" w:hAnsiTheme="majorHAnsi"/>
        </w:rPr>
        <w:t>cerrado a 31 de diciembre de 202</w:t>
      </w:r>
      <w:r>
        <w:rPr>
          <w:rFonts w:asciiTheme="majorHAnsi" w:hAnsiTheme="majorHAnsi"/>
        </w:rPr>
        <w:t>5</w:t>
      </w:r>
    </w:p>
    <w:p w14:paraId="5127F623" w14:textId="77777777" w:rsidR="004B7A98" w:rsidRPr="001B5F62" w:rsidRDefault="004B7A98" w:rsidP="00E13684">
      <w:pPr>
        <w:spacing w:after="0" w:line="276" w:lineRule="auto"/>
        <w:jc w:val="both"/>
        <w:rPr>
          <w:rFonts w:asciiTheme="majorHAnsi" w:hAnsiTheme="majorHAnsi"/>
        </w:rPr>
      </w:pPr>
    </w:p>
    <w:p w14:paraId="4ECB6DB7" w14:textId="4E5D0455" w:rsidR="004B7A98" w:rsidRPr="001B5F62" w:rsidRDefault="004B7A98" w:rsidP="00E13684">
      <w:pPr>
        <w:spacing w:after="0" w:line="276" w:lineRule="auto"/>
        <w:jc w:val="center"/>
        <w:rPr>
          <w:rFonts w:asciiTheme="majorHAnsi" w:hAnsiTheme="majorHAnsi"/>
          <w:b/>
          <w:bCs/>
          <w:u w:val="single"/>
        </w:rPr>
      </w:pPr>
      <w:r w:rsidRPr="001B5F62">
        <w:rPr>
          <w:rFonts w:asciiTheme="majorHAnsi" w:hAnsiTheme="majorHAnsi"/>
          <w:b/>
          <w:bCs/>
          <w:u w:val="single"/>
        </w:rPr>
        <w:t>Junta Extraordinaria</w:t>
      </w:r>
    </w:p>
    <w:p w14:paraId="7E92AA9D" w14:textId="3C9813BA" w:rsidR="00D269F4" w:rsidRDefault="00D269F4" w:rsidP="00522597">
      <w:pPr>
        <w:pStyle w:val="Prrafodelista"/>
        <w:numPr>
          <w:ilvl w:val="0"/>
          <w:numId w:val="5"/>
        </w:numPr>
        <w:spacing w:after="0" w:line="276" w:lineRule="auto"/>
        <w:ind w:left="0" w:firstLine="142"/>
        <w:jc w:val="both"/>
        <w:rPr>
          <w:rFonts w:asciiTheme="majorHAnsi" w:hAnsiTheme="majorHAnsi"/>
        </w:rPr>
      </w:pPr>
      <w:r w:rsidRPr="001B5F62">
        <w:rPr>
          <w:rFonts w:asciiTheme="majorHAnsi" w:hAnsiTheme="majorHAnsi"/>
        </w:rPr>
        <w:t xml:space="preserve">Aprobación de las retribuciones de Administradores </w:t>
      </w:r>
      <w:r w:rsidR="003D32A9" w:rsidRPr="001B5F62">
        <w:rPr>
          <w:rFonts w:asciiTheme="majorHAnsi" w:hAnsiTheme="majorHAnsi"/>
        </w:rPr>
        <w:t>del ejercicio 202</w:t>
      </w:r>
      <w:r w:rsidR="00424E0B">
        <w:rPr>
          <w:rFonts w:asciiTheme="majorHAnsi" w:hAnsiTheme="majorHAnsi"/>
        </w:rPr>
        <w:t>6</w:t>
      </w:r>
    </w:p>
    <w:p w14:paraId="2BC278C8" w14:textId="7A08B9E6" w:rsidR="00FB0007" w:rsidRPr="001B5F62" w:rsidRDefault="00FB0007" w:rsidP="00522597">
      <w:pPr>
        <w:pStyle w:val="Prrafodelista"/>
        <w:numPr>
          <w:ilvl w:val="0"/>
          <w:numId w:val="5"/>
        </w:numPr>
        <w:spacing w:line="259" w:lineRule="auto"/>
        <w:ind w:left="0" w:firstLine="142"/>
        <w:jc w:val="both"/>
        <w:rPr>
          <w:rFonts w:asciiTheme="majorHAnsi" w:hAnsiTheme="majorHAnsi"/>
          <w:bCs/>
          <w:lang w:eastAsia="es-ES"/>
        </w:rPr>
      </w:pPr>
      <w:r w:rsidRPr="001B5F62">
        <w:rPr>
          <w:rFonts w:asciiTheme="majorHAnsi" w:hAnsiTheme="majorHAnsi"/>
          <w:bCs/>
          <w:lang w:eastAsia="es-ES"/>
        </w:rPr>
        <w:t xml:space="preserve">Delegación de facultades a </w:t>
      </w:r>
      <w:r w:rsidR="00E92D22" w:rsidRPr="001B5F62">
        <w:rPr>
          <w:rFonts w:asciiTheme="majorHAnsi" w:hAnsiTheme="majorHAnsi"/>
          <w:bCs/>
          <w:lang w:eastAsia="es-ES"/>
        </w:rPr>
        <w:t>los Administradores</w:t>
      </w:r>
      <w:r w:rsidRPr="001B5F62">
        <w:rPr>
          <w:rFonts w:asciiTheme="majorHAnsi" w:hAnsiTheme="majorHAnsi"/>
          <w:bCs/>
          <w:lang w:eastAsia="es-ES"/>
        </w:rPr>
        <w:t xml:space="preserve"> solidarios, con facultad de sustitución, para la formalización, interpretación, subsanación y ejecución más plena de los acuerdos que adopte la Junta General.</w:t>
      </w:r>
    </w:p>
    <w:p w14:paraId="463E016D" w14:textId="77777777" w:rsidR="00047B62" w:rsidRDefault="00047B62" w:rsidP="00E13684">
      <w:pPr>
        <w:spacing w:after="0"/>
        <w:jc w:val="both"/>
        <w:rPr>
          <w:rFonts w:asciiTheme="majorHAnsi" w:hAnsiTheme="majorHAnsi"/>
          <w:b/>
          <w:bCs/>
        </w:rPr>
      </w:pPr>
    </w:p>
    <w:p w14:paraId="5398E79D" w14:textId="77777777" w:rsidR="00424E0B" w:rsidRDefault="00424E0B" w:rsidP="00E13684">
      <w:pPr>
        <w:spacing w:after="0"/>
        <w:jc w:val="both"/>
        <w:rPr>
          <w:rFonts w:asciiTheme="majorHAnsi" w:hAnsiTheme="majorHAnsi"/>
          <w:b/>
          <w:bCs/>
        </w:rPr>
      </w:pPr>
    </w:p>
    <w:p w14:paraId="3D93B2A8" w14:textId="77777777" w:rsidR="00424E0B" w:rsidRDefault="00424E0B" w:rsidP="00E13684">
      <w:pPr>
        <w:spacing w:after="0"/>
        <w:jc w:val="both"/>
        <w:rPr>
          <w:rFonts w:asciiTheme="majorHAnsi" w:hAnsiTheme="majorHAnsi"/>
          <w:b/>
          <w:bCs/>
        </w:rPr>
      </w:pPr>
    </w:p>
    <w:p w14:paraId="4F70FF1B" w14:textId="77777777" w:rsidR="00424E0B" w:rsidRDefault="00424E0B" w:rsidP="00E13684">
      <w:pPr>
        <w:spacing w:after="0"/>
        <w:jc w:val="both"/>
        <w:rPr>
          <w:rFonts w:asciiTheme="majorHAnsi" w:hAnsiTheme="majorHAnsi"/>
          <w:b/>
          <w:bCs/>
        </w:rPr>
      </w:pPr>
    </w:p>
    <w:p w14:paraId="7D95CD3E" w14:textId="77777777" w:rsidR="00424E0B" w:rsidRPr="001B5F62" w:rsidRDefault="00424E0B" w:rsidP="00E13684">
      <w:pPr>
        <w:spacing w:after="0"/>
        <w:jc w:val="both"/>
        <w:rPr>
          <w:rFonts w:asciiTheme="majorHAnsi" w:hAnsiTheme="majorHAnsi"/>
          <w:b/>
          <w:bCs/>
        </w:rPr>
      </w:pPr>
    </w:p>
    <w:p w14:paraId="69D9D371" w14:textId="26D7F77B" w:rsidR="004F3A97" w:rsidRPr="001B5F62" w:rsidRDefault="004F3A97" w:rsidP="00E13684">
      <w:pPr>
        <w:spacing w:after="0"/>
        <w:jc w:val="both"/>
        <w:rPr>
          <w:rFonts w:asciiTheme="majorHAnsi" w:hAnsiTheme="majorHAnsi"/>
          <w:b/>
          <w:bCs/>
        </w:rPr>
      </w:pPr>
      <w:r w:rsidRPr="001B5F62">
        <w:rPr>
          <w:rFonts w:asciiTheme="majorHAnsi" w:hAnsiTheme="majorHAnsi"/>
          <w:b/>
          <w:bCs/>
        </w:rPr>
        <w:lastRenderedPageBreak/>
        <w:t>A) Derecho de información</w:t>
      </w:r>
    </w:p>
    <w:p w14:paraId="7F8DB2FE" w14:textId="77777777" w:rsidR="00BC1E34" w:rsidRPr="001B5F62" w:rsidRDefault="00BC1E34" w:rsidP="00E13684">
      <w:pPr>
        <w:spacing w:after="0"/>
        <w:jc w:val="both"/>
        <w:rPr>
          <w:rFonts w:asciiTheme="majorHAnsi" w:hAnsiTheme="majorHAnsi"/>
        </w:rPr>
      </w:pPr>
    </w:p>
    <w:p w14:paraId="649179EE" w14:textId="5C7E97AD" w:rsidR="004F3A97" w:rsidRPr="001B5F62" w:rsidRDefault="004F3A97" w:rsidP="00E13684">
      <w:pPr>
        <w:spacing w:after="0"/>
        <w:jc w:val="both"/>
        <w:rPr>
          <w:rFonts w:asciiTheme="majorHAnsi" w:hAnsiTheme="majorHAnsi"/>
        </w:rPr>
      </w:pPr>
      <w:r w:rsidRPr="001B5F62">
        <w:rPr>
          <w:rFonts w:asciiTheme="majorHAnsi" w:hAnsiTheme="majorHAnsi"/>
        </w:rPr>
        <w:t>Los socios podrán solicitar por escrito, con anterioridad a la reunión de la junta general o verbalmente durante la misma, los informes o aclaraciones que estimen precisos acerca de los asuntos comprendidos en el orden del día, todo ello en los términos previstos en el artículo 196 de la Ley de Sociedades de Capital.</w:t>
      </w:r>
    </w:p>
    <w:p w14:paraId="350FD447" w14:textId="77777777" w:rsidR="00CD0714" w:rsidRPr="001B5F62" w:rsidRDefault="00CD0714" w:rsidP="00E13684">
      <w:pPr>
        <w:spacing w:after="0"/>
        <w:jc w:val="both"/>
        <w:rPr>
          <w:rFonts w:asciiTheme="majorHAnsi" w:hAnsiTheme="majorHAnsi"/>
        </w:rPr>
      </w:pPr>
    </w:p>
    <w:p w14:paraId="73441FFF" w14:textId="24520FB7" w:rsidR="00CD0714" w:rsidRPr="001B5F62" w:rsidRDefault="00BC1E34" w:rsidP="00E13684">
      <w:pPr>
        <w:spacing w:after="0"/>
        <w:jc w:val="both"/>
        <w:rPr>
          <w:rFonts w:asciiTheme="majorHAnsi" w:hAnsiTheme="majorHAnsi"/>
        </w:rPr>
      </w:pPr>
      <w:r w:rsidRPr="001B5F62">
        <w:rPr>
          <w:rFonts w:asciiTheme="majorHAnsi" w:hAnsiTheme="majorHAnsi"/>
        </w:rPr>
        <w:t>Asimismo,</w:t>
      </w:r>
      <w:r w:rsidR="00CD0714" w:rsidRPr="001B5F62">
        <w:rPr>
          <w:rFonts w:asciiTheme="majorHAnsi" w:hAnsiTheme="majorHAnsi"/>
        </w:rPr>
        <w:t xml:space="preserve"> y de conformidad con lo dispuesto en el artículo 272 de la Ley de Sociedades de Capital, se informa a todos los socios, </w:t>
      </w:r>
      <w:r w:rsidR="00E44898" w:rsidRPr="001B5F62">
        <w:rPr>
          <w:rFonts w:asciiTheme="majorHAnsi" w:hAnsiTheme="majorHAnsi"/>
        </w:rPr>
        <w:t>que,</w:t>
      </w:r>
      <w:r w:rsidR="00CD0714" w:rsidRPr="001B5F62">
        <w:rPr>
          <w:rFonts w:asciiTheme="majorHAnsi" w:hAnsiTheme="majorHAnsi"/>
        </w:rPr>
        <w:t xml:space="preserve"> a partir de la convocatoria de la Junta General, cualquier socio podrá obtener de la sociedad, de forma inmediata y gratuita, copia de los documentos que han de ser sometidos a la aprobación de </w:t>
      </w:r>
      <w:r w:rsidR="00E13684" w:rsidRPr="001B5F62">
        <w:rPr>
          <w:rFonts w:asciiTheme="majorHAnsi" w:hAnsiTheme="majorHAnsi"/>
        </w:rPr>
        <w:t>esta</w:t>
      </w:r>
      <w:r w:rsidRPr="001B5F62">
        <w:rPr>
          <w:rFonts w:asciiTheme="majorHAnsi" w:hAnsiTheme="majorHAnsi"/>
        </w:rPr>
        <w:t xml:space="preserve">. </w:t>
      </w:r>
    </w:p>
    <w:p w14:paraId="03443269" w14:textId="77777777" w:rsidR="00D269F4" w:rsidRPr="001B5F62" w:rsidRDefault="00D269F4" w:rsidP="00E13684">
      <w:pPr>
        <w:spacing w:after="0"/>
        <w:jc w:val="both"/>
        <w:rPr>
          <w:rFonts w:asciiTheme="majorHAnsi" w:hAnsiTheme="majorHAnsi"/>
        </w:rPr>
      </w:pPr>
    </w:p>
    <w:p w14:paraId="47DC6BFB" w14:textId="4F68D1C4" w:rsidR="00CC7DE6" w:rsidRDefault="00002BD0" w:rsidP="00E13684">
      <w:pPr>
        <w:spacing w:after="0"/>
        <w:jc w:val="both"/>
        <w:rPr>
          <w:rFonts w:asciiTheme="majorHAnsi" w:hAnsiTheme="majorHAnsi"/>
        </w:rPr>
      </w:pPr>
      <w:r w:rsidRPr="001B5F62">
        <w:rPr>
          <w:rFonts w:asciiTheme="majorHAnsi" w:hAnsiTheme="majorHAnsi"/>
        </w:rPr>
        <w:t xml:space="preserve">De acuerdo con el Artículo </w:t>
      </w:r>
      <w:r w:rsidR="00CC7DE6" w:rsidRPr="001B5F62">
        <w:rPr>
          <w:rFonts w:asciiTheme="majorHAnsi" w:hAnsiTheme="majorHAnsi"/>
        </w:rPr>
        <w:t>287</w:t>
      </w:r>
      <w:r w:rsidR="00CC7DE6" w:rsidRPr="001B5F62">
        <w:rPr>
          <w:rFonts w:asciiTheme="majorHAnsi" w:hAnsiTheme="majorHAnsi"/>
          <w:b/>
          <w:bCs/>
        </w:rPr>
        <w:t xml:space="preserve"> </w:t>
      </w:r>
      <w:r w:rsidR="00CC7DE6" w:rsidRPr="001B5F62">
        <w:rPr>
          <w:rFonts w:asciiTheme="majorHAnsi" w:hAnsiTheme="majorHAnsi"/>
        </w:rPr>
        <w:t xml:space="preserve">de la Ley de Sociedades de Capital, </w:t>
      </w:r>
      <w:r w:rsidR="004D3DA4" w:rsidRPr="001B5F62">
        <w:rPr>
          <w:rFonts w:asciiTheme="majorHAnsi" w:hAnsiTheme="majorHAnsi"/>
        </w:rPr>
        <w:t xml:space="preserve">todos </w:t>
      </w:r>
      <w:r w:rsidR="00CC7DE6" w:rsidRPr="001B5F62">
        <w:rPr>
          <w:rFonts w:asciiTheme="majorHAnsi" w:hAnsiTheme="majorHAnsi"/>
        </w:rPr>
        <w:t xml:space="preserve">los socios tienen </w:t>
      </w:r>
      <w:r w:rsidR="00731255" w:rsidRPr="001B5F62">
        <w:rPr>
          <w:rFonts w:asciiTheme="majorHAnsi" w:hAnsiTheme="majorHAnsi"/>
        </w:rPr>
        <w:t xml:space="preserve">derecho a </w:t>
      </w:r>
      <w:r w:rsidR="004D3DA4" w:rsidRPr="001B5F62">
        <w:rPr>
          <w:rFonts w:asciiTheme="majorHAnsi" w:hAnsiTheme="majorHAnsi"/>
        </w:rPr>
        <w:t xml:space="preserve">examinar en el domicilio social el texto íntegro de </w:t>
      </w:r>
      <w:r w:rsidR="00B9315B" w:rsidRPr="001B5F62">
        <w:rPr>
          <w:rFonts w:asciiTheme="majorHAnsi" w:hAnsiTheme="majorHAnsi"/>
        </w:rPr>
        <w:t>las modificaciones estatutarias propuestas</w:t>
      </w:r>
      <w:r w:rsidR="004D3DA4" w:rsidRPr="001B5F62">
        <w:rPr>
          <w:rFonts w:asciiTheme="majorHAnsi" w:hAnsiTheme="majorHAnsi"/>
        </w:rPr>
        <w:t xml:space="preserve"> y, en el caso de sociedades anónimas, del informe sobre la misma, así como pedir la entrega o el envío gratuito de dichos documentos.</w:t>
      </w:r>
    </w:p>
    <w:p w14:paraId="3A0779D9" w14:textId="77777777" w:rsidR="00E44898" w:rsidRDefault="00E44898" w:rsidP="00E13684">
      <w:pPr>
        <w:spacing w:after="0"/>
        <w:jc w:val="both"/>
        <w:rPr>
          <w:rFonts w:asciiTheme="majorHAnsi" w:hAnsiTheme="majorHAnsi"/>
        </w:rPr>
      </w:pPr>
    </w:p>
    <w:p w14:paraId="0E256910" w14:textId="4186E288" w:rsidR="00E44898" w:rsidRPr="001B5F62" w:rsidRDefault="00E44898" w:rsidP="00E13684">
      <w:pPr>
        <w:spacing w:after="0"/>
        <w:jc w:val="both"/>
        <w:rPr>
          <w:rFonts w:asciiTheme="majorHAnsi" w:hAnsiTheme="majorHAnsi"/>
        </w:rPr>
      </w:pPr>
      <w:r>
        <w:rPr>
          <w:rFonts w:asciiTheme="majorHAnsi" w:hAnsiTheme="majorHAnsi"/>
        </w:rPr>
        <w:t xml:space="preserve">Para mayor comodidad de los socios, si lo desean </w:t>
      </w:r>
      <w:r w:rsidR="00C46F93">
        <w:rPr>
          <w:rFonts w:asciiTheme="majorHAnsi" w:hAnsiTheme="majorHAnsi"/>
        </w:rPr>
        <w:t xml:space="preserve">pueden solicitar toda la documentación al siguiente correo electrónico </w:t>
      </w:r>
      <w:hyperlink r:id="rId5" w:history="1">
        <w:r w:rsidR="002B286A" w:rsidRPr="001518DB">
          <w:rPr>
            <w:rStyle w:val="Hipervnculo"/>
            <w:rFonts w:asciiTheme="majorHAnsi" w:hAnsiTheme="majorHAnsi"/>
          </w:rPr>
          <w:t>tnicolau@4fils.es</w:t>
        </w:r>
      </w:hyperlink>
      <w:r w:rsidR="002B286A">
        <w:rPr>
          <w:rFonts w:asciiTheme="majorHAnsi" w:hAnsiTheme="majorHAnsi"/>
        </w:rPr>
        <w:t xml:space="preserve"> </w:t>
      </w:r>
      <w:r w:rsidR="009E5620">
        <w:rPr>
          <w:rFonts w:asciiTheme="majorHAnsi" w:hAnsiTheme="majorHAnsi"/>
        </w:rPr>
        <w:t xml:space="preserve">que les será enviada de forma inmediata y gratuita. </w:t>
      </w:r>
    </w:p>
    <w:p w14:paraId="6303CA78" w14:textId="77777777" w:rsidR="00D269F4" w:rsidRPr="001B5F62" w:rsidRDefault="00D269F4" w:rsidP="00E13684">
      <w:pPr>
        <w:spacing w:after="0"/>
        <w:jc w:val="both"/>
        <w:rPr>
          <w:rFonts w:asciiTheme="majorHAnsi" w:hAnsiTheme="majorHAnsi"/>
        </w:rPr>
      </w:pPr>
    </w:p>
    <w:p w14:paraId="3BFF7E2C" w14:textId="3A60AB61" w:rsidR="004F3A97" w:rsidRPr="001B5F62" w:rsidRDefault="004F3A97" w:rsidP="00E13684">
      <w:pPr>
        <w:spacing w:after="0"/>
        <w:jc w:val="both"/>
        <w:rPr>
          <w:rFonts w:asciiTheme="majorHAnsi" w:hAnsiTheme="majorHAnsi"/>
          <w:b/>
          <w:bCs/>
        </w:rPr>
      </w:pPr>
      <w:r w:rsidRPr="001B5F62">
        <w:rPr>
          <w:rFonts w:asciiTheme="majorHAnsi" w:hAnsiTheme="majorHAnsi"/>
          <w:b/>
          <w:bCs/>
        </w:rPr>
        <w:t>B) Derecho de representación</w:t>
      </w:r>
    </w:p>
    <w:p w14:paraId="5398283D" w14:textId="30CDC873" w:rsidR="004F3A97" w:rsidRPr="001B5F62" w:rsidRDefault="004F3A97" w:rsidP="00E13684">
      <w:pPr>
        <w:spacing w:after="0"/>
        <w:jc w:val="both"/>
        <w:rPr>
          <w:rFonts w:asciiTheme="majorHAnsi" w:hAnsiTheme="majorHAnsi"/>
        </w:rPr>
      </w:pPr>
      <w:r w:rsidRPr="001B5F62">
        <w:rPr>
          <w:rFonts w:asciiTheme="majorHAnsi" w:hAnsiTheme="majorHAnsi"/>
        </w:rPr>
        <w:t>Los socios que no asistan personalmente a la junta podrán hacerse representar por medio de otra persona, en los términos previstos en los artículos 183 y siguientes de la Ley de Sociedades de Capital.</w:t>
      </w:r>
    </w:p>
    <w:p w14:paraId="11AA471F" w14:textId="77777777" w:rsidR="00092ECD" w:rsidRPr="001B5F62" w:rsidRDefault="00092ECD" w:rsidP="00E13684">
      <w:pPr>
        <w:spacing w:after="0"/>
        <w:jc w:val="both"/>
        <w:rPr>
          <w:rFonts w:asciiTheme="majorHAnsi" w:hAnsiTheme="majorHAnsi"/>
          <w:b/>
          <w:bCs/>
        </w:rPr>
      </w:pPr>
    </w:p>
    <w:p w14:paraId="0F4C863A" w14:textId="62E8A261" w:rsidR="004F3A97" w:rsidRPr="001B5F62" w:rsidRDefault="004F3A97" w:rsidP="00E13684">
      <w:pPr>
        <w:spacing w:after="0"/>
        <w:jc w:val="both"/>
        <w:rPr>
          <w:rFonts w:asciiTheme="majorHAnsi" w:hAnsiTheme="majorHAnsi"/>
          <w:b/>
          <w:bCs/>
        </w:rPr>
      </w:pPr>
      <w:r w:rsidRPr="001B5F62">
        <w:rPr>
          <w:rFonts w:asciiTheme="majorHAnsi" w:hAnsiTheme="majorHAnsi"/>
          <w:b/>
          <w:bCs/>
        </w:rPr>
        <w:t>C) Acta notarial</w:t>
      </w:r>
    </w:p>
    <w:p w14:paraId="05C61F4A" w14:textId="306B5433" w:rsidR="004F3A97" w:rsidRPr="001B5F62" w:rsidRDefault="004F3A97" w:rsidP="00E13684">
      <w:pPr>
        <w:spacing w:after="0"/>
        <w:jc w:val="both"/>
        <w:rPr>
          <w:rFonts w:asciiTheme="majorHAnsi" w:hAnsiTheme="majorHAnsi"/>
        </w:rPr>
      </w:pPr>
      <w:r w:rsidRPr="001B5F62">
        <w:rPr>
          <w:rFonts w:asciiTheme="majorHAnsi" w:hAnsiTheme="majorHAnsi"/>
        </w:rPr>
        <w:t xml:space="preserve">De acuerdo con lo previsto en el artículo 203 de la Ley de Sociedades de Capital, el administrador único </w:t>
      </w:r>
      <w:r w:rsidR="00C772A0" w:rsidRPr="001B5F62">
        <w:rPr>
          <w:rFonts w:asciiTheme="majorHAnsi" w:hAnsiTheme="majorHAnsi"/>
        </w:rPr>
        <w:t xml:space="preserve">ha requerido </w:t>
      </w:r>
      <w:r w:rsidRPr="001B5F62">
        <w:rPr>
          <w:rFonts w:asciiTheme="majorHAnsi" w:hAnsiTheme="majorHAnsi"/>
        </w:rPr>
        <w:t>la presencia de un notario para que levante acta notarial de la junta general de socios.</w:t>
      </w:r>
    </w:p>
    <w:p w14:paraId="0F93F37A" w14:textId="77777777" w:rsidR="00092ECD" w:rsidRPr="001B5F62" w:rsidRDefault="00092ECD" w:rsidP="00E13684">
      <w:pPr>
        <w:rPr>
          <w:rFonts w:asciiTheme="majorHAnsi" w:hAnsiTheme="majorHAnsi"/>
        </w:rPr>
      </w:pPr>
    </w:p>
    <w:p w14:paraId="4F53D3E5" w14:textId="41AD6BDA" w:rsidR="00092ECD" w:rsidRDefault="00976495" w:rsidP="00E13684">
      <w:pPr>
        <w:rPr>
          <w:rFonts w:asciiTheme="majorHAnsi" w:hAnsiTheme="majorHAnsi"/>
        </w:rPr>
      </w:pPr>
      <w:r w:rsidRPr="00906B31">
        <w:rPr>
          <w:rFonts w:asciiTheme="majorHAnsi" w:hAnsiTheme="majorHAnsi"/>
          <w:noProof/>
        </w:rPr>
        <w:drawing>
          <wp:inline distT="0" distB="0" distL="0" distR="0" wp14:anchorId="350F73D8" wp14:editId="2CDC03A8">
            <wp:extent cx="1685925" cy="822402"/>
            <wp:effectExtent l="0" t="0" r="0" b="0"/>
            <wp:docPr id="1330671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96032" cy="827332"/>
                    </a:xfrm>
                    <a:prstGeom prst="rect">
                      <a:avLst/>
                    </a:prstGeom>
                    <a:noFill/>
                    <a:ln>
                      <a:noFill/>
                    </a:ln>
                  </pic:spPr>
                </pic:pic>
              </a:graphicData>
            </a:graphic>
          </wp:inline>
        </w:drawing>
      </w:r>
    </w:p>
    <w:p w14:paraId="2A6EE1BF" w14:textId="77777777" w:rsidR="00545991" w:rsidRPr="001B5F62" w:rsidRDefault="00545991" w:rsidP="00D95F6D">
      <w:pPr>
        <w:spacing w:after="0"/>
        <w:rPr>
          <w:rFonts w:asciiTheme="majorHAnsi" w:hAnsiTheme="majorHAnsi"/>
        </w:rPr>
      </w:pPr>
    </w:p>
    <w:p w14:paraId="163856EA" w14:textId="7C0B717B" w:rsidR="00092ECD" w:rsidRPr="00D95F6D" w:rsidRDefault="00D95F6D" w:rsidP="00D95F6D">
      <w:pPr>
        <w:spacing w:after="0"/>
        <w:rPr>
          <w:rFonts w:asciiTheme="majorHAnsi" w:hAnsiTheme="majorHAnsi"/>
          <w:b/>
          <w:bCs/>
        </w:rPr>
      </w:pPr>
      <w:r w:rsidRPr="00D95F6D">
        <w:rPr>
          <w:rFonts w:asciiTheme="majorHAnsi" w:hAnsiTheme="majorHAnsi"/>
          <w:b/>
          <w:bCs/>
        </w:rPr>
        <w:t>=========================</w:t>
      </w:r>
    </w:p>
    <w:p w14:paraId="3B9A3ACE" w14:textId="0854C161" w:rsidR="004F3A97" w:rsidRPr="001B5F62" w:rsidRDefault="00E13684" w:rsidP="00D95F6D">
      <w:pPr>
        <w:spacing w:after="0"/>
        <w:rPr>
          <w:rFonts w:asciiTheme="majorHAnsi" w:hAnsiTheme="majorHAnsi"/>
        </w:rPr>
      </w:pPr>
      <w:r>
        <w:rPr>
          <w:rFonts w:asciiTheme="majorHAnsi" w:hAnsiTheme="majorHAnsi"/>
        </w:rPr>
        <w:t xml:space="preserve">En </w:t>
      </w:r>
      <w:r w:rsidR="00C772A0" w:rsidRPr="001B5F62">
        <w:rPr>
          <w:rFonts w:asciiTheme="majorHAnsi" w:hAnsiTheme="majorHAnsi"/>
        </w:rPr>
        <w:t xml:space="preserve">Inca, </w:t>
      </w:r>
      <w:r w:rsidR="00D558A9">
        <w:rPr>
          <w:rFonts w:asciiTheme="majorHAnsi" w:hAnsiTheme="majorHAnsi"/>
        </w:rPr>
        <w:t>4 de septiembre</w:t>
      </w:r>
      <w:r w:rsidR="00A12FC0">
        <w:rPr>
          <w:rFonts w:asciiTheme="majorHAnsi" w:hAnsiTheme="majorHAnsi"/>
        </w:rPr>
        <w:t xml:space="preserve"> de 2026</w:t>
      </w:r>
    </w:p>
    <w:p w14:paraId="13EE16B8" w14:textId="5ADB976E" w:rsidR="004F3A97" w:rsidRPr="001B5F62" w:rsidRDefault="004F3A97" w:rsidP="00D95F6D">
      <w:pPr>
        <w:spacing w:after="0"/>
        <w:rPr>
          <w:rFonts w:asciiTheme="majorHAnsi" w:hAnsiTheme="majorHAnsi"/>
        </w:rPr>
      </w:pPr>
      <w:r w:rsidRPr="001B5F62">
        <w:rPr>
          <w:rFonts w:asciiTheme="majorHAnsi" w:hAnsiTheme="majorHAnsi"/>
        </w:rPr>
        <w:t xml:space="preserve">Fdo. </w:t>
      </w:r>
      <w:r w:rsidR="00C16C56" w:rsidRPr="001B5F62">
        <w:rPr>
          <w:rFonts w:asciiTheme="majorHAnsi" w:hAnsiTheme="majorHAnsi"/>
        </w:rPr>
        <w:t>Bartolomé Nicolau Llobera</w:t>
      </w:r>
    </w:p>
    <w:p w14:paraId="5566C60D" w14:textId="27256A1B" w:rsidR="0051012B" w:rsidRPr="001B5F62" w:rsidRDefault="0051012B" w:rsidP="00D95F6D">
      <w:pPr>
        <w:spacing w:after="0"/>
        <w:rPr>
          <w:rFonts w:asciiTheme="majorHAnsi" w:hAnsiTheme="majorHAnsi"/>
        </w:rPr>
      </w:pPr>
      <w:r w:rsidRPr="001B5F62">
        <w:rPr>
          <w:rFonts w:asciiTheme="majorHAnsi" w:hAnsiTheme="majorHAnsi"/>
        </w:rPr>
        <w:t>El Administrador solidario</w:t>
      </w:r>
    </w:p>
    <w:sectPr w:rsidR="0051012B" w:rsidRPr="001B5F62" w:rsidSect="00E13684">
      <w:pgSz w:w="11906" w:h="16838"/>
      <w:pgMar w:top="1417" w:right="1701"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04A8F"/>
    <w:multiLevelType w:val="hybridMultilevel"/>
    <w:tmpl w:val="AA5070F2"/>
    <w:lvl w:ilvl="0" w:tplc="3F5ACBE8">
      <w:start w:val="1"/>
      <w:numFmt w:val="ordinalText"/>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9372562"/>
    <w:multiLevelType w:val="hybridMultilevel"/>
    <w:tmpl w:val="9EA830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9B51966"/>
    <w:multiLevelType w:val="hybridMultilevel"/>
    <w:tmpl w:val="0F905E5A"/>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15:restartNumberingAfterBreak="0">
    <w:nsid w:val="621F1078"/>
    <w:multiLevelType w:val="hybridMultilevel"/>
    <w:tmpl w:val="E64A2B1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73AF5987"/>
    <w:multiLevelType w:val="hybridMultilevel"/>
    <w:tmpl w:val="987EB19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88290279">
    <w:abstractNumId w:val="4"/>
  </w:num>
  <w:num w:numId="2" w16cid:durableId="56056452">
    <w:abstractNumId w:val="0"/>
  </w:num>
  <w:num w:numId="3" w16cid:durableId="1350061939">
    <w:abstractNumId w:val="1"/>
  </w:num>
  <w:num w:numId="4" w16cid:durableId="1117063197">
    <w:abstractNumId w:val="3"/>
  </w:num>
  <w:num w:numId="5" w16cid:durableId="1534536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A97"/>
    <w:rsid w:val="00002BD0"/>
    <w:rsid w:val="00047B62"/>
    <w:rsid w:val="00075595"/>
    <w:rsid w:val="00092ECD"/>
    <w:rsid w:val="00107D97"/>
    <w:rsid w:val="00112AB0"/>
    <w:rsid w:val="0012064F"/>
    <w:rsid w:val="001B5F62"/>
    <w:rsid w:val="001D5F74"/>
    <w:rsid w:val="002341CD"/>
    <w:rsid w:val="00287281"/>
    <w:rsid w:val="002B286A"/>
    <w:rsid w:val="002B6106"/>
    <w:rsid w:val="00317D8C"/>
    <w:rsid w:val="0033420A"/>
    <w:rsid w:val="00374902"/>
    <w:rsid w:val="003B2E52"/>
    <w:rsid w:val="003C0CEB"/>
    <w:rsid w:val="003D32A9"/>
    <w:rsid w:val="004246D7"/>
    <w:rsid w:val="00424E0B"/>
    <w:rsid w:val="00475457"/>
    <w:rsid w:val="00484167"/>
    <w:rsid w:val="004B7A98"/>
    <w:rsid w:val="004D3DA4"/>
    <w:rsid w:val="004E5AD7"/>
    <w:rsid w:val="004F3A97"/>
    <w:rsid w:val="0051012B"/>
    <w:rsid w:val="00522597"/>
    <w:rsid w:val="00545991"/>
    <w:rsid w:val="00561BA5"/>
    <w:rsid w:val="0058496B"/>
    <w:rsid w:val="005C7CF7"/>
    <w:rsid w:val="005D235C"/>
    <w:rsid w:val="005E6A0F"/>
    <w:rsid w:val="00603F99"/>
    <w:rsid w:val="006558D8"/>
    <w:rsid w:val="00676485"/>
    <w:rsid w:val="006C0ED9"/>
    <w:rsid w:val="007246CE"/>
    <w:rsid w:val="00731255"/>
    <w:rsid w:val="00731874"/>
    <w:rsid w:val="00767E45"/>
    <w:rsid w:val="007B599D"/>
    <w:rsid w:val="007D40DE"/>
    <w:rsid w:val="00805786"/>
    <w:rsid w:val="00843D7D"/>
    <w:rsid w:val="0086364E"/>
    <w:rsid w:val="00876F3F"/>
    <w:rsid w:val="008A1505"/>
    <w:rsid w:val="008A3729"/>
    <w:rsid w:val="00900B51"/>
    <w:rsid w:val="009224F2"/>
    <w:rsid w:val="00942715"/>
    <w:rsid w:val="00976495"/>
    <w:rsid w:val="009908FD"/>
    <w:rsid w:val="009E2C59"/>
    <w:rsid w:val="009E5620"/>
    <w:rsid w:val="00A012BC"/>
    <w:rsid w:val="00A111EB"/>
    <w:rsid w:val="00A12FC0"/>
    <w:rsid w:val="00A32B05"/>
    <w:rsid w:val="00A51579"/>
    <w:rsid w:val="00A52887"/>
    <w:rsid w:val="00A53F76"/>
    <w:rsid w:val="00B27BC6"/>
    <w:rsid w:val="00B83ED6"/>
    <w:rsid w:val="00B9315B"/>
    <w:rsid w:val="00BB1D71"/>
    <w:rsid w:val="00BC1E34"/>
    <w:rsid w:val="00BE3274"/>
    <w:rsid w:val="00C16C56"/>
    <w:rsid w:val="00C46135"/>
    <w:rsid w:val="00C46F93"/>
    <w:rsid w:val="00C73B7E"/>
    <w:rsid w:val="00C766F5"/>
    <w:rsid w:val="00C772A0"/>
    <w:rsid w:val="00CC7DE6"/>
    <w:rsid w:val="00CD0714"/>
    <w:rsid w:val="00CE0776"/>
    <w:rsid w:val="00D03B51"/>
    <w:rsid w:val="00D24C88"/>
    <w:rsid w:val="00D269F4"/>
    <w:rsid w:val="00D36F93"/>
    <w:rsid w:val="00D44233"/>
    <w:rsid w:val="00D558A9"/>
    <w:rsid w:val="00D902C1"/>
    <w:rsid w:val="00D95F6D"/>
    <w:rsid w:val="00DC00A4"/>
    <w:rsid w:val="00E13684"/>
    <w:rsid w:val="00E20F2C"/>
    <w:rsid w:val="00E33CFE"/>
    <w:rsid w:val="00E44898"/>
    <w:rsid w:val="00E5484A"/>
    <w:rsid w:val="00E92D22"/>
    <w:rsid w:val="00EA7EDA"/>
    <w:rsid w:val="00EF1C73"/>
    <w:rsid w:val="00EF79FA"/>
    <w:rsid w:val="00F0026D"/>
    <w:rsid w:val="00F165CB"/>
    <w:rsid w:val="00F272F4"/>
    <w:rsid w:val="00FA2558"/>
    <w:rsid w:val="00FB0007"/>
    <w:rsid w:val="00FF7B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F37C6"/>
  <w15:chartTrackingRefBased/>
  <w15:docId w15:val="{C86932E7-E000-4469-8A51-33B5849E6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F3A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F3A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F3A9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F3A9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F3A9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F3A9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F3A9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F3A9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F3A9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F3A9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F3A9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F3A9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F3A9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F3A9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F3A9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F3A9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F3A9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F3A97"/>
    <w:rPr>
      <w:rFonts w:eastAsiaTheme="majorEastAsia" w:cstheme="majorBidi"/>
      <w:color w:val="272727" w:themeColor="text1" w:themeTint="D8"/>
    </w:rPr>
  </w:style>
  <w:style w:type="paragraph" w:styleId="Ttulo">
    <w:name w:val="Title"/>
    <w:basedOn w:val="Normal"/>
    <w:next w:val="Normal"/>
    <w:link w:val="TtuloCar"/>
    <w:uiPriority w:val="10"/>
    <w:qFormat/>
    <w:rsid w:val="004F3A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F3A9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F3A9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F3A9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F3A97"/>
    <w:pPr>
      <w:spacing w:before="160"/>
      <w:jc w:val="center"/>
    </w:pPr>
    <w:rPr>
      <w:i/>
      <w:iCs/>
      <w:color w:val="404040" w:themeColor="text1" w:themeTint="BF"/>
    </w:rPr>
  </w:style>
  <w:style w:type="character" w:customStyle="1" w:styleId="CitaCar">
    <w:name w:val="Cita Car"/>
    <w:basedOn w:val="Fuentedeprrafopredeter"/>
    <w:link w:val="Cita"/>
    <w:uiPriority w:val="29"/>
    <w:rsid w:val="004F3A97"/>
    <w:rPr>
      <w:i/>
      <w:iCs/>
      <w:color w:val="404040" w:themeColor="text1" w:themeTint="BF"/>
    </w:rPr>
  </w:style>
  <w:style w:type="paragraph" w:styleId="Prrafodelista">
    <w:name w:val="List Paragraph"/>
    <w:basedOn w:val="Normal"/>
    <w:uiPriority w:val="34"/>
    <w:qFormat/>
    <w:rsid w:val="004F3A97"/>
    <w:pPr>
      <w:ind w:left="720"/>
      <w:contextualSpacing/>
    </w:pPr>
  </w:style>
  <w:style w:type="character" w:styleId="nfasisintenso">
    <w:name w:val="Intense Emphasis"/>
    <w:basedOn w:val="Fuentedeprrafopredeter"/>
    <w:uiPriority w:val="21"/>
    <w:qFormat/>
    <w:rsid w:val="004F3A97"/>
    <w:rPr>
      <w:i/>
      <w:iCs/>
      <w:color w:val="0F4761" w:themeColor="accent1" w:themeShade="BF"/>
    </w:rPr>
  </w:style>
  <w:style w:type="paragraph" w:styleId="Citadestacada">
    <w:name w:val="Intense Quote"/>
    <w:basedOn w:val="Normal"/>
    <w:next w:val="Normal"/>
    <w:link w:val="CitadestacadaCar"/>
    <w:uiPriority w:val="30"/>
    <w:qFormat/>
    <w:rsid w:val="004F3A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F3A97"/>
    <w:rPr>
      <w:i/>
      <w:iCs/>
      <w:color w:val="0F4761" w:themeColor="accent1" w:themeShade="BF"/>
    </w:rPr>
  </w:style>
  <w:style w:type="character" w:styleId="Referenciaintensa">
    <w:name w:val="Intense Reference"/>
    <w:basedOn w:val="Fuentedeprrafopredeter"/>
    <w:uiPriority w:val="32"/>
    <w:qFormat/>
    <w:rsid w:val="004F3A97"/>
    <w:rPr>
      <w:b/>
      <w:bCs/>
      <w:smallCaps/>
      <w:color w:val="0F4761" w:themeColor="accent1" w:themeShade="BF"/>
      <w:spacing w:val="5"/>
    </w:rPr>
  </w:style>
  <w:style w:type="character" w:styleId="Hipervnculo">
    <w:name w:val="Hyperlink"/>
    <w:basedOn w:val="Fuentedeprrafopredeter"/>
    <w:uiPriority w:val="99"/>
    <w:unhideWhenUsed/>
    <w:rsid w:val="002B286A"/>
    <w:rPr>
      <w:color w:val="467886" w:themeColor="hyperlink"/>
      <w:u w:val="single"/>
    </w:rPr>
  </w:style>
  <w:style w:type="character" w:styleId="Mencinsinresolver">
    <w:name w:val="Unresolved Mention"/>
    <w:basedOn w:val="Fuentedeprrafopredeter"/>
    <w:uiPriority w:val="99"/>
    <w:semiHidden/>
    <w:unhideWhenUsed/>
    <w:rsid w:val="002B28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mailto:tnicolau@4fils.e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3482</TotalTime>
  <Pages>2</Pages>
  <Words>568</Words>
  <Characters>3130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Miquel Francesc Gelabert Morro</dc:creator>
  <cp:keywords/>
  <dc:description/>
  <cp:lastModifiedBy>Financiero 4 Fils</cp:lastModifiedBy>
  <cp:revision>93</cp:revision>
  <dcterms:created xsi:type="dcterms:W3CDTF">2024-12-20T12:25:00Z</dcterms:created>
  <dcterms:modified xsi:type="dcterms:W3CDTF">2026-09-04T11:11:00Z</dcterms:modified>
</cp:coreProperties>
</file>